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C5C0" w14:textId="71C66FA0" w:rsidR="00C42C2F" w:rsidRDefault="008D00E6" w:rsidP="00541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4472C4" w:themeColor="accent1"/>
          <w:sz w:val="36"/>
          <w:szCs w:val="36"/>
        </w:rPr>
        <w:t xml:space="preserve">Practice Facilitation Support - </w:t>
      </w:r>
      <w:r w:rsidR="009F467A">
        <w:rPr>
          <w:rFonts w:ascii="Arial" w:eastAsia="Times New Roman" w:hAnsi="Arial" w:cs="Arial"/>
          <w:color w:val="4472C4" w:themeColor="accent1"/>
          <w:sz w:val="36"/>
          <w:szCs w:val="36"/>
        </w:rPr>
        <w:t>CII-CPAR</w:t>
      </w:r>
      <w:r>
        <w:rPr>
          <w:rFonts w:ascii="Arial" w:eastAsia="Times New Roman" w:hAnsi="Arial" w:cs="Arial"/>
          <w:color w:val="4472C4" w:themeColor="accent1"/>
          <w:sz w:val="36"/>
          <w:szCs w:val="36"/>
        </w:rPr>
        <w:t xml:space="preserve"> and Patient’s Medical Home</w:t>
      </w:r>
      <w:r w:rsidR="0046299C">
        <w:rPr>
          <w:rFonts w:ascii="Arial" w:eastAsia="Times New Roman" w:hAnsi="Arial" w:cs="Arial"/>
          <w:color w:val="4472C4" w:themeColor="accent1"/>
          <w:sz w:val="36"/>
          <w:szCs w:val="36"/>
        </w:rPr>
        <w:br/>
      </w:r>
    </w:p>
    <w:p w14:paraId="71082C48" w14:textId="67477414" w:rsidR="00C42C2F" w:rsidRPr="00C42C2F" w:rsidRDefault="00C42C2F" w:rsidP="00541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sz w:val="24"/>
          <w:szCs w:val="24"/>
        </w:rPr>
      </w:pPr>
      <w:r w:rsidRPr="00C42C2F">
        <w:rPr>
          <w:rFonts w:ascii="Arial" w:eastAsia="Times New Roman" w:hAnsi="Arial" w:cs="Arial"/>
          <w:color w:val="4472C4" w:themeColor="accent1"/>
          <w:sz w:val="24"/>
          <w:szCs w:val="24"/>
        </w:rPr>
        <w:t>Job Summary</w:t>
      </w:r>
    </w:p>
    <w:p w14:paraId="1AF8D432" w14:textId="77777777" w:rsidR="00C42C2F" w:rsidRDefault="00C42C2F" w:rsidP="0054152B">
      <w:pPr>
        <w:shd w:val="clear" w:color="auto" w:fill="FFFFFF"/>
        <w:spacing w:after="0" w:line="240" w:lineRule="auto"/>
      </w:pPr>
    </w:p>
    <w:p w14:paraId="689F689C" w14:textId="6E32BF22" w:rsidR="005B2509" w:rsidRDefault="00C42C2F" w:rsidP="0054152B">
      <w:pPr>
        <w:shd w:val="clear" w:color="auto" w:fill="FFFFFF"/>
        <w:spacing w:after="0" w:line="240" w:lineRule="auto"/>
      </w:pPr>
      <w:r>
        <w:t xml:space="preserve">The </w:t>
      </w:r>
      <w:r w:rsidR="0046299C">
        <w:t xml:space="preserve">Central </w:t>
      </w:r>
      <w:r>
        <w:t xml:space="preserve">Zone PCN Committee (the Committee) is a partnership between </w:t>
      </w:r>
      <w:r w:rsidR="00A17E4F">
        <w:t xml:space="preserve">12 </w:t>
      </w:r>
      <w:r>
        <w:t xml:space="preserve">Primary Care Networks, Alberta Health Services, Alberta Medical Association Accelerating Change Transformation Team, Alberta </w:t>
      </w:r>
      <w:r w:rsidR="00390913">
        <w:t>Health,</w:t>
      </w:r>
      <w:r>
        <w:t xml:space="preserve"> and other partners. The </w:t>
      </w:r>
      <w:r w:rsidR="00231BA6">
        <w:t xml:space="preserve">Committee supports primary care innovations that are only possible through collaboration between physicians, other healthcare providers and multiple organizations. </w:t>
      </w:r>
    </w:p>
    <w:p w14:paraId="466E5AE6" w14:textId="77777777" w:rsidR="005B2509" w:rsidRDefault="005B2509" w:rsidP="0054152B">
      <w:pPr>
        <w:shd w:val="clear" w:color="auto" w:fill="FFFFFF"/>
        <w:spacing w:after="0" w:line="240" w:lineRule="auto"/>
      </w:pPr>
    </w:p>
    <w:p w14:paraId="6AE21CF3" w14:textId="7C71619A" w:rsidR="005B2509" w:rsidRDefault="005B2509" w:rsidP="0054152B">
      <w:pPr>
        <w:shd w:val="clear" w:color="auto" w:fill="FFFFFF"/>
        <w:spacing w:after="0" w:line="240" w:lineRule="auto"/>
      </w:pPr>
      <w:r>
        <w:t xml:space="preserve">Over the next three years the </w:t>
      </w:r>
      <w:r w:rsidR="0046299C">
        <w:t>Central</w:t>
      </w:r>
      <w:r>
        <w:t xml:space="preserve"> Zone PCN Committee will be working on a number of priority initiatives including:</w:t>
      </w:r>
    </w:p>
    <w:p w14:paraId="7AB1B230" w14:textId="26CE1072" w:rsidR="005B2509" w:rsidRDefault="005B2509" w:rsidP="005B250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>
        <w:t>Mental health</w:t>
      </w:r>
    </w:p>
    <w:p w14:paraId="24358E4A" w14:textId="0FE7044B" w:rsidR="0046299C" w:rsidRDefault="0046299C" w:rsidP="005B250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>
        <w:t>PCN alignment and shared services</w:t>
      </w:r>
    </w:p>
    <w:p w14:paraId="13F45CDE" w14:textId="2E0555F9" w:rsidR="005B2509" w:rsidRDefault="005B2509" w:rsidP="0046299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>
        <w:t>Patient’s Medical Home</w:t>
      </w:r>
      <w:r w:rsidR="00266DBA">
        <w:t xml:space="preserve"> (</w:t>
      </w:r>
      <w:r w:rsidR="00A17E4F">
        <w:t>access to primary care, optimizing team-based care, hospital to home transitions, and more</w:t>
      </w:r>
      <w:r w:rsidR="00266DBA">
        <w:t>)</w:t>
      </w:r>
      <w:r w:rsidR="00A17E4F">
        <w:t>.</w:t>
      </w:r>
    </w:p>
    <w:p w14:paraId="0B64DEC2" w14:textId="1DB90FBE" w:rsidR="005B2509" w:rsidRDefault="005B2509" w:rsidP="005B250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>
        <w:t>Chronic pain and opioids</w:t>
      </w:r>
    </w:p>
    <w:p w14:paraId="5F9DA617" w14:textId="04B01B68" w:rsidR="005B2509" w:rsidRDefault="005B2509" w:rsidP="005B250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>
        <w:t>Effective governance of the Committee</w:t>
      </w:r>
    </w:p>
    <w:p w14:paraId="30B94B16" w14:textId="77777777" w:rsidR="005B2509" w:rsidRDefault="005B2509" w:rsidP="0054152B">
      <w:pPr>
        <w:shd w:val="clear" w:color="auto" w:fill="FFFFFF"/>
        <w:spacing w:after="0" w:line="240" w:lineRule="auto"/>
      </w:pPr>
    </w:p>
    <w:p w14:paraId="61B65802" w14:textId="2948C605" w:rsidR="00E0525C" w:rsidRDefault="00231BA6" w:rsidP="0054152B">
      <w:pPr>
        <w:shd w:val="clear" w:color="auto" w:fill="FFFFFF"/>
        <w:spacing w:after="0" w:line="240" w:lineRule="auto"/>
      </w:pPr>
      <w:r>
        <w:t xml:space="preserve">Reporting to </w:t>
      </w:r>
      <w:r w:rsidR="0046299C">
        <w:t>the Operations Lead</w:t>
      </w:r>
      <w:r>
        <w:t xml:space="preserve">, this position </w:t>
      </w:r>
      <w:r w:rsidR="00A17E4F">
        <w:t>will provide support</w:t>
      </w:r>
      <w:r w:rsidR="00E0525C">
        <w:t xml:space="preserve"> to clinics, PCNs and the zone PCN Committee</w:t>
      </w:r>
      <w:r w:rsidR="00BF76EF" w:rsidRPr="00BF76EF">
        <w:t xml:space="preserve"> </w:t>
      </w:r>
      <w:r w:rsidR="00BF76EF">
        <w:t xml:space="preserve">to facilitate uptake of panel management best practices, CII-CPAR and other quality improvement initiatives related to zone priorities. </w:t>
      </w:r>
      <w:r w:rsidR="00E0525C">
        <w:t xml:space="preserve">The individual in this position will work with the CII-CPAR Working Group, PCN Executive Directors, AMA ACTT, local practice facilitators, clinic staff and others as required to champion change and build capacity throughout the zone. </w:t>
      </w:r>
      <w:r w:rsidR="00A17E4F">
        <w:t xml:space="preserve">This position </w:t>
      </w:r>
      <w:r>
        <w:t>requires</w:t>
      </w:r>
      <w:r w:rsidR="00E0525C">
        <w:t xml:space="preserve"> strong technical knowledge and direct implementation experience related to panel management, CII-CPAR and EMRs. Ability to navigate change within a primary care context, to build long term clinic capacity and to advance this work within many clinics/PCNs simultaneously are important elements of this position. </w:t>
      </w:r>
    </w:p>
    <w:p w14:paraId="664AFD52" w14:textId="77777777" w:rsidR="00E0525C" w:rsidRDefault="00E0525C" w:rsidP="0054152B">
      <w:pPr>
        <w:shd w:val="clear" w:color="auto" w:fill="FFFFFF"/>
        <w:spacing w:after="0" w:line="240" w:lineRule="auto"/>
      </w:pPr>
    </w:p>
    <w:p w14:paraId="01959357" w14:textId="63559C8C" w:rsidR="00F466DF" w:rsidRDefault="00F466DF" w:rsidP="00541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sz w:val="24"/>
          <w:szCs w:val="24"/>
        </w:rPr>
      </w:pPr>
      <w:r>
        <w:rPr>
          <w:rFonts w:ascii="Arial" w:eastAsia="Times New Roman" w:hAnsi="Arial" w:cs="Arial"/>
          <w:color w:val="4472C4" w:themeColor="accent1"/>
          <w:sz w:val="24"/>
          <w:szCs w:val="24"/>
        </w:rPr>
        <w:t>Qualifications</w:t>
      </w:r>
    </w:p>
    <w:p w14:paraId="66638917" w14:textId="138F1638" w:rsidR="00F466DF" w:rsidRDefault="00F466DF" w:rsidP="00541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sz w:val="24"/>
          <w:szCs w:val="24"/>
        </w:rPr>
      </w:pPr>
    </w:p>
    <w:p w14:paraId="36136DBF" w14:textId="2AD146B6" w:rsidR="003E4682" w:rsidRDefault="003E4682" w:rsidP="003E468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>
        <w:t xml:space="preserve">Training/certification in quality improvement, process improvement, change management and/or practice facilitation required. </w:t>
      </w:r>
    </w:p>
    <w:p w14:paraId="7CE67AD8" w14:textId="77777777" w:rsidR="003E4682" w:rsidRDefault="003E4682" w:rsidP="003E468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>
        <w:t>University or other relevant post-secondary education preferred.</w:t>
      </w:r>
    </w:p>
    <w:p w14:paraId="02CC96A4" w14:textId="77777777" w:rsidR="003E4682" w:rsidRDefault="003E4682" w:rsidP="003E468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>
        <w:t>Clinical training/certification preferred.</w:t>
      </w:r>
      <w:r w:rsidRPr="003E4682">
        <w:t xml:space="preserve"> </w:t>
      </w:r>
    </w:p>
    <w:p w14:paraId="0595E324" w14:textId="22901659" w:rsidR="003E4682" w:rsidRDefault="003E4682" w:rsidP="00AD450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 w:rsidRPr="00BF76EF">
        <w:t>A valid driver’s license and reliable vehicle is required for occasional travel</w:t>
      </w:r>
      <w:r>
        <w:t>.</w:t>
      </w:r>
      <w:r w:rsidRPr="00BF76EF">
        <w:t xml:space="preserve"> </w:t>
      </w:r>
    </w:p>
    <w:p w14:paraId="63BC6A1B" w14:textId="77777777" w:rsidR="003E4682" w:rsidRDefault="003E4682" w:rsidP="00541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sz w:val="24"/>
          <w:szCs w:val="24"/>
        </w:rPr>
      </w:pPr>
    </w:p>
    <w:p w14:paraId="133FFE70" w14:textId="3D1B84A4" w:rsidR="00F466DF" w:rsidRDefault="00F466DF" w:rsidP="00541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sz w:val="24"/>
          <w:szCs w:val="24"/>
        </w:rPr>
      </w:pPr>
      <w:r>
        <w:rPr>
          <w:rFonts w:ascii="Arial" w:eastAsia="Times New Roman" w:hAnsi="Arial" w:cs="Arial"/>
          <w:color w:val="4472C4" w:themeColor="accent1"/>
          <w:sz w:val="24"/>
          <w:szCs w:val="24"/>
        </w:rPr>
        <w:t>Experience</w:t>
      </w:r>
    </w:p>
    <w:p w14:paraId="2237468D" w14:textId="77777777" w:rsidR="003E4682" w:rsidRDefault="003E4682" w:rsidP="00541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sz w:val="24"/>
          <w:szCs w:val="24"/>
        </w:rPr>
      </w:pPr>
    </w:p>
    <w:p w14:paraId="62D37C5C" w14:textId="2BDB64B4" w:rsidR="003E4682" w:rsidRPr="00BF76EF" w:rsidRDefault="003E4682" w:rsidP="003E468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 w:rsidRPr="00BF76EF">
        <w:t>Direct experience</w:t>
      </w:r>
      <w:r>
        <w:t xml:space="preserve"> with primary care panel management and</w:t>
      </w:r>
      <w:r w:rsidRPr="00BF76EF">
        <w:t xml:space="preserve"> implementing </w:t>
      </w:r>
      <w:r w:rsidR="0004435E">
        <w:t xml:space="preserve">all steps in the </w:t>
      </w:r>
      <w:r w:rsidRPr="00BF76EF">
        <w:t>CII/CPAR</w:t>
      </w:r>
      <w:r>
        <w:t xml:space="preserve"> </w:t>
      </w:r>
      <w:r w:rsidR="0004435E">
        <w:t xml:space="preserve">adoption process </w:t>
      </w:r>
      <w:r>
        <w:t>required</w:t>
      </w:r>
      <w:r w:rsidR="00390913">
        <w:t>.</w:t>
      </w:r>
    </w:p>
    <w:p w14:paraId="6656CE81" w14:textId="1AB30FDB" w:rsidR="003E4682" w:rsidRDefault="003E4682" w:rsidP="003E468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>
        <w:t xml:space="preserve">Direct </w:t>
      </w:r>
      <w:r w:rsidRPr="00BF76EF">
        <w:t>EMR experience</w:t>
      </w:r>
      <w:r>
        <w:t xml:space="preserve"> required</w:t>
      </w:r>
      <w:r w:rsidR="00390913">
        <w:t>.</w:t>
      </w:r>
    </w:p>
    <w:p w14:paraId="75A43BEC" w14:textId="6273FC74" w:rsidR="0004435E" w:rsidRDefault="003E4682" w:rsidP="00510C5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 w:rsidRPr="00BF76EF">
        <w:t>Quality improvement experience</w:t>
      </w:r>
      <w:r w:rsidR="00390913">
        <w:t>.</w:t>
      </w:r>
    </w:p>
    <w:p w14:paraId="112EB503" w14:textId="66F2587D" w:rsidR="00F466DF" w:rsidRPr="00F466DF" w:rsidRDefault="00F466DF" w:rsidP="00510C5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 w:rsidRPr="00F466DF">
        <w:t xml:space="preserve">At least </w:t>
      </w:r>
      <w:r w:rsidR="00390913">
        <w:t>5</w:t>
      </w:r>
      <w:r w:rsidRPr="00F466DF">
        <w:t xml:space="preserve"> years of </w:t>
      </w:r>
      <w:r w:rsidR="00A03568">
        <w:t>experience coordinating</w:t>
      </w:r>
      <w:r w:rsidR="00266DBA">
        <w:t xml:space="preserve"> and</w:t>
      </w:r>
      <w:r w:rsidR="003E4682">
        <w:t>/or</w:t>
      </w:r>
      <w:r w:rsidR="00266DBA">
        <w:t xml:space="preserve"> supporting</w:t>
      </w:r>
      <w:r w:rsidR="00A03568">
        <w:t xml:space="preserve"> </w:t>
      </w:r>
      <w:r w:rsidR="0004435E">
        <w:t xml:space="preserve">clinic level or front-line quality improvement/change management. </w:t>
      </w:r>
    </w:p>
    <w:p w14:paraId="1F214349" w14:textId="77777777" w:rsidR="00F466DF" w:rsidRDefault="00F466DF" w:rsidP="00541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sz w:val="24"/>
          <w:szCs w:val="24"/>
        </w:rPr>
      </w:pPr>
    </w:p>
    <w:p w14:paraId="5D5B80B3" w14:textId="2CC8E970" w:rsidR="00F466DF" w:rsidRDefault="0004435E" w:rsidP="0004435E">
      <w:pPr>
        <w:rPr>
          <w:rFonts w:ascii="Arial" w:eastAsia="Times New Roman" w:hAnsi="Arial" w:cs="Arial"/>
          <w:color w:val="4472C4" w:themeColor="accent1"/>
          <w:sz w:val="24"/>
          <w:szCs w:val="24"/>
        </w:rPr>
      </w:pPr>
      <w:r>
        <w:rPr>
          <w:rFonts w:ascii="Arial" w:eastAsia="Times New Roman" w:hAnsi="Arial" w:cs="Arial"/>
          <w:color w:val="4472C4" w:themeColor="accent1"/>
          <w:sz w:val="24"/>
          <w:szCs w:val="24"/>
        </w:rPr>
        <w:br w:type="page"/>
      </w:r>
      <w:r w:rsidR="00F466DF">
        <w:rPr>
          <w:rFonts w:ascii="Arial" w:eastAsia="Times New Roman" w:hAnsi="Arial" w:cs="Arial"/>
          <w:color w:val="4472C4" w:themeColor="accent1"/>
          <w:sz w:val="24"/>
          <w:szCs w:val="24"/>
        </w:rPr>
        <w:lastRenderedPageBreak/>
        <w:t>Skills</w:t>
      </w:r>
    </w:p>
    <w:p w14:paraId="3C625469" w14:textId="234D1E8E" w:rsidR="00F466DF" w:rsidRDefault="00F466DF" w:rsidP="00541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sz w:val="24"/>
          <w:szCs w:val="24"/>
        </w:rPr>
      </w:pPr>
    </w:p>
    <w:p w14:paraId="4E5251D2" w14:textId="2E6E959A" w:rsidR="0004435E" w:rsidRDefault="0004435E" w:rsidP="00F466D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50"/>
      </w:pPr>
      <w:r>
        <w:t>Ability to coach others through quality improvement, panel management and CII-CPAR adoption processes</w:t>
      </w:r>
      <w:r w:rsidRPr="0004435E">
        <w:t xml:space="preserve"> </w:t>
      </w:r>
      <w:r>
        <w:t>helping them to set local goals and raise their capacity over the long-term.</w:t>
      </w:r>
    </w:p>
    <w:p w14:paraId="6699389C" w14:textId="0B6BBE0C" w:rsidR="0004435E" w:rsidRDefault="0004435E" w:rsidP="0004435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50"/>
      </w:pPr>
      <w:r>
        <w:t xml:space="preserve">Ability to organize and implement training/learning sessions for diverse stakeholders. </w:t>
      </w:r>
    </w:p>
    <w:p w14:paraId="1AF12947" w14:textId="0FD24FCF" w:rsidR="00F466DF" w:rsidRPr="00F466DF" w:rsidRDefault="00F466DF" w:rsidP="0004435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50"/>
      </w:pPr>
      <w:r w:rsidRPr="00F466DF">
        <w:t xml:space="preserve">Strong organizational and interpersonal skills, with an ability manage working relationships along formal and informal lines across </w:t>
      </w:r>
      <w:r>
        <w:t>individual and organizational partners.</w:t>
      </w:r>
    </w:p>
    <w:p w14:paraId="1A8C0959" w14:textId="591B5EF4" w:rsidR="0004435E" w:rsidRDefault="0004435E" w:rsidP="00F466D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Ability to manage a multi-site project involving complex and varied local situations.</w:t>
      </w:r>
    </w:p>
    <w:p w14:paraId="5C296BB7" w14:textId="77777777" w:rsidR="0004435E" w:rsidRDefault="0004435E" w:rsidP="00F466D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 xml:space="preserve">Strong </w:t>
      </w:r>
      <w:r w:rsidR="00F466DF" w:rsidRPr="00F466DF">
        <w:t>written and verbal skills</w:t>
      </w:r>
      <w:r>
        <w:t>, comfort presenting in person and in online settings.</w:t>
      </w:r>
    </w:p>
    <w:p w14:paraId="318F15FC" w14:textId="77777777" w:rsidR="0004435E" w:rsidRDefault="0004435E" w:rsidP="00F466D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Strong collaboration and change management skills.</w:t>
      </w:r>
    </w:p>
    <w:p w14:paraId="3E82D1FB" w14:textId="77777777" w:rsidR="0004435E" w:rsidRDefault="0004435E" w:rsidP="0004435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50"/>
      </w:pPr>
      <w:r>
        <w:t>Ability to create strong working relationships with diverse individuals and professionals.</w:t>
      </w:r>
    </w:p>
    <w:p w14:paraId="05A05FFE" w14:textId="77777777" w:rsidR="0004435E" w:rsidRDefault="0004435E" w:rsidP="0004435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50"/>
      </w:pPr>
      <w:r>
        <w:t>Flexibility to adjust tactics as the local and zonal landscape changes over time.</w:t>
      </w:r>
    </w:p>
    <w:p w14:paraId="088163AF" w14:textId="1DF3DB7A" w:rsidR="00F466DF" w:rsidRPr="00F466DF" w:rsidRDefault="00266DBA" w:rsidP="0004435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50"/>
      </w:pPr>
      <w:r>
        <w:t>Ability to handle confidential information in a discrete and professional manner</w:t>
      </w:r>
      <w:r w:rsidR="00F466DF" w:rsidRPr="00F466DF">
        <w:t>.</w:t>
      </w:r>
    </w:p>
    <w:p w14:paraId="769E724A" w14:textId="59185E14" w:rsidR="00A17E4F" w:rsidRDefault="00585EC2" w:rsidP="00A17E4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50"/>
      </w:pPr>
      <w:r w:rsidRPr="00F466DF">
        <w:t>The ability</w:t>
      </w:r>
      <w:r w:rsidR="00F466DF" w:rsidRPr="00F466DF">
        <w:t xml:space="preserve"> to work</w:t>
      </w:r>
      <w:r w:rsidR="00266DBA">
        <w:t xml:space="preserve"> both independently and</w:t>
      </w:r>
      <w:r w:rsidR="00F466DF" w:rsidRPr="00F466DF">
        <w:t xml:space="preserve"> in a team environment is essential.</w:t>
      </w:r>
      <w:r w:rsidR="00A17E4F" w:rsidRPr="00A17E4F">
        <w:t xml:space="preserve"> </w:t>
      </w:r>
    </w:p>
    <w:p w14:paraId="07A34B0D" w14:textId="77777777" w:rsidR="0004435E" w:rsidRDefault="00A17E4F" w:rsidP="0004435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 xml:space="preserve">High level of knowledge and proficiency with Microsoft Word, </w:t>
      </w:r>
      <w:r w:rsidR="007C3985">
        <w:t>Outlook,</w:t>
      </w:r>
      <w:r>
        <w:t xml:space="preserve"> and PowerPoint;</w:t>
      </w:r>
      <w:r w:rsidR="00266DBA">
        <w:t xml:space="preserve"> and various video conferencing tools.</w:t>
      </w:r>
    </w:p>
    <w:p w14:paraId="39AD2D55" w14:textId="09BD44BD" w:rsidR="00F466DF" w:rsidRPr="0004435E" w:rsidRDefault="0004435E" w:rsidP="0004435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O</w:t>
      </w:r>
      <w:r w:rsidR="00266DBA">
        <w:t>verall comfort with learning to use new software.</w:t>
      </w:r>
    </w:p>
    <w:p w14:paraId="2EC0DCB5" w14:textId="77777777" w:rsidR="00585EC2" w:rsidRDefault="00585EC2" w:rsidP="00585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sz w:val="24"/>
          <w:szCs w:val="24"/>
        </w:rPr>
      </w:pPr>
    </w:p>
    <w:p w14:paraId="1DA621BB" w14:textId="2324765D" w:rsidR="00C42C2F" w:rsidRPr="00C42C2F" w:rsidRDefault="00C42C2F" w:rsidP="0046299C">
      <w:pPr>
        <w:rPr>
          <w:rFonts w:ascii="Arial" w:eastAsia="Times New Roman" w:hAnsi="Arial" w:cs="Arial"/>
          <w:color w:val="4472C4" w:themeColor="accent1"/>
          <w:sz w:val="24"/>
          <w:szCs w:val="24"/>
        </w:rPr>
      </w:pPr>
      <w:r w:rsidRPr="00C42C2F">
        <w:rPr>
          <w:rFonts w:ascii="Arial" w:eastAsia="Times New Roman" w:hAnsi="Arial" w:cs="Arial"/>
          <w:color w:val="4472C4" w:themeColor="accent1"/>
          <w:sz w:val="24"/>
          <w:szCs w:val="24"/>
        </w:rPr>
        <w:t>Key Responsibilities</w:t>
      </w:r>
    </w:p>
    <w:p w14:paraId="0E7F0FD2" w14:textId="4ACD13E7" w:rsidR="00390913" w:rsidRDefault="00390913" w:rsidP="00BF57E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Work with clinic teams, PCNs and the zone PCN Committee to facilitate uptake of panel management best practices, CII-CPAR and other quality improvement initiatives related to zone priorities.</w:t>
      </w:r>
    </w:p>
    <w:p w14:paraId="56C0E2C7" w14:textId="02C73371" w:rsidR="00390913" w:rsidRDefault="00390913" w:rsidP="00BF57E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Provide direct support to clinic staff – teaching, demonstrating, setting up EMRs, etc. to advance panel management, CII-CPAR and other changes.</w:t>
      </w:r>
    </w:p>
    <w:p w14:paraId="27F07DDA" w14:textId="1B170B85" w:rsidR="00390913" w:rsidRDefault="00390913" w:rsidP="00BF57E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Support one or more virtual zone Communities of Practice to share information, challenges, successes from across the zone and to champion change.</w:t>
      </w:r>
    </w:p>
    <w:p w14:paraId="35AF5719" w14:textId="77777777" w:rsidR="007D3FC1" w:rsidRDefault="007D3FC1" w:rsidP="007D3FC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Create and implement project workplans.</w:t>
      </w:r>
    </w:p>
    <w:p w14:paraId="431DE791" w14:textId="7EB2680B" w:rsidR="007D3FC1" w:rsidRDefault="007D3FC1" w:rsidP="007D3FC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Track contacts, participants, tasks, progress, actions, participation in activities, etc.</w:t>
      </w:r>
    </w:p>
    <w:p w14:paraId="21CD64A1" w14:textId="0CF883B0" w:rsidR="00390913" w:rsidRDefault="00390913" w:rsidP="00BF57E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Track and report on zone progress and barriers.</w:t>
      </w:r>
    </w:p>
    <w:p w14:paraId="4B087E95" w14:textId="63C9ACCE" w:rsidR="00390913" w:rsidRDefault="00390913" w:rsidP="00BF57E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Consult with PCN Executive Directors, CII-CPAR Working group, AMA ACTT, local practice facilitators, clinic staff and others as required.</w:t>
      </w:r>
    </w:p>
    <w:p w14:paraId="70F180FF" w14:textId="50600C15" w:rsidR="00B76349" w:rsidRDefault="007D3FC1" w:rsidP="00F466D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Ma</w:t>
      </w:r>
      <w:r w:rsidR="00B76349">
        <w:t>intain good document storage processes on shared drives (e.g., SharePoi</w:t>
      </w:r>
      <w:r w:rsidR="00585EC2">
        <w:t>nt</w:t>
      </w:r>
      <w:r w:rsidR="00B76349">
        <w:t>).</w:t>
      </w:r>
    </w:p>
    <w:p w14:paraId="3B22F447" w14:textId="1958596B" w:rsidR="00F466DF" w:rsidRDefault="000C7BAE" w:rsidP="000C7BA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Work with a variety of software including Adobe, PowerPoint, Excel, Word, and more.</w:t>
      </w:r>
    </w:p>
    <w:p w14:paraId="6D6B19A9" w14:textId="2CE943E8" w:rsidR="000C7BAE" w:rsidRDefault="000C7BAE" w:rsidP="000C7BA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Other duties as required.</w:t>
      </w:r>
    </w:p>
    <w:p w14:paraId="0BDEE40A" w14:textId="099BF336" w:rsidR="000C7BAE" w:rsidRDefault="000C7BAE" w:rsidP="000C7BAE">
      <w:pPr>
        <w:shd w:val="clear" w:color="auto" w:fill="FFFFFF"/>
        <w:spacing w:after="0" w:line="240" w:lineRule="auto"/>
      </w:pPr>
    </w:p>
    <w:p w14:paraId="3ECE238D" w14:textId="0EB6CE09" w:rsidR="000C7BAE" w:rsidRDefault="000C7BAE" w:rsidP="000C7BAE">
      <w:pPr>
        <w:shd w:val="clear" w:color="auto" w:fill="FFFFFF"/>
        <w:spacing w:after="0" w:line="240" w:lineRule="auto"/>
      </w:pPr>
      <w:r w:rsidRPr="000C7BAE">
        <w:rPr>
          <w:rFonts w:ascii="Arial" w:eastAsia="Times New Roman" w:hAnsi="Arial" w:cs="Arial"/>
          <w:color w:val="4472C4" w:themeColor="accent1"/>
          <w:sz w:val="24"/>
          <w:szCs w:val="24"/>
        </w:rPr>
        <w:t>Other Conditions of Employment</w:t>
      </w:r>
    </w:p>
    <w:p w14:paraId="79FBBC3A" w14:textId="002ABA40" w:rsidR="00585EC2" w:rsidRDefault="00585EC2" w:rsidP="00476F4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Home office required (computer and phone will be provided)</w:t>
      </w:r>
    </w:p>
    <w:p w14:paraId="2785BFA9" w14:textId="77777777" w:rsidR="008D00E6" w:rsidRDefault="008D00E6" w:rsidP="008D00E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 xml:space="preserve">May require occasional travel throughout Central Alberta (e.g., Red Deer, Camrose, Wetaskiwin, Drayton </w:t>
      </w:r>
      <w:proofErr w:type="gramStart"/>
      <w:r>
        <w:t>Valley</w:t>
      </w:r>
      <w:proofErr w:type="gramEnd"/>
      <w:r>
        <w:t xml:space="preserve"> and surrounding areas)</w:t>
      </w:r>
    </w:p>
    <w:p w14:paraId="2E465EEA" w14:textId="31209526" w:rsidR="00086C7E" w:rsidRDefault="00086C7E" w:rsidP="00476F4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 xml:space="preserve">Valid </w:t>
      </w:r>
      <w:r w:rsidR="00FD7DEB">
        <w:t>driver’s</w:t>
      </w:r>
      <w:r>
        <w:t xml:space="preserve"> license</w:t>
      </w:r>
      <w:r w:rsidR="00FD7DEB">
        <w:t xml:space="preserve"> and </w:t>
      </w:r>
      <w:r>
        <w:t xml:space="preserve">access to personal vehicle for occasional travel </w:t>
      </w:r>
      <w:r w:rsidR="00FD7DEB">
        <w:t>required</w:t>
      </w:r>
    </w:p>
    <w:p w14:paraId="57770817" w14:textId="4B73A323" w:rsidR="00476F49" w:rsidRDefault="00476F49" w:rsidP="00476F4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May be required to attend meetings and/or events outside of regular business hours</w:t>
      </w:r>
    </w:p>
    <w:p w14:paraId="3E75D480" w14:textId="77777777" w:rsidR="00A84324" w:rsidRDefault="00A84324" w:rsidP="00A84324">
      <w:pPr>
        <w:shd w:val="clear" w:color="auto" w:fill="FFFFFF"/>
        <w:spacing w:after="0" w:line="240" w:lineRule="auto"/>
      </w:pPr>
    </w:p>
    <w:p w14:paraId="27FE3EB8" w14:textId="052FDEBA" w:rsidR="007D3FC1" w:rsidRPr="007D3FC1" w:rsidRDefault="007D3FC1" w:rsidP="00A84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sz w:val="24"/>
          <w:szCs w:val="24"/>
        </w:rPr>
      </w:pPr>
      <w:r w:rsidRPr="007D3FC1">
        <w:rPr>
          <w:rFonts w:ascii="Arial" w:eastAsia="Times New Roman" w:hAnsi="Arial" w:cs="Arial"/>
          <w:color w:val="4472C4" w:themeColor="accent1"/>
          <w:sz w:val="24"/>
          <w:szCs w:val="24"/>
        </w:rPr>
        <w:t>Notes</w:t>
      </w:r>
    </w:p>
    <w:p w14:paraId="1DCD5714" w14:textId="77777777" w:rsidR="008D00E6" w:rsidRDefault="008D00E6" w:rsidP="008D00E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This is a 21-month position with the potential to be extended</w:t>
      </w:r>
    </w:p>
    <w:p w14:paraId="69925887" w14:textId="77777777" w:rsidR="008D00E6" w:rsidRDefault="008D00E6" w:rsidP="008D00E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Number of days/hours of work per week may be negotiated (between 20 and 40 hours per week).</w:t>
      </w:r>
    </w:p>
    <w:p w14:paraId="7D3778E6" w14:textId="4BC42C6F" w:rsidR="007D3FC1" w:rsidRDefault="007D3FC1" w:rsidP="007D3FC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450"/>
      </w:pPr>
      <w:r>
        <w:t>Travel expenses will be reimbursed.</w:t>
      </w:r>
    </w:p>
    <w:p w14:paraId="096C6EE8" w14:textId="77777777" w:rsidR="00251124" w:rsidRDefault="00251124" w:rsidP="00A84324">
      <w:pPr>
        <w:shd w:val="clear" w:color="auto" w:fill="FFFFFF"/>
        <w:spacing w:after="0" w:line="240" w:lineRule="auto"/>
      </w:pPr>
    </w:p>
    <w:p w14:paraId="562DF411" w14:textId="14203F11" w:rsidR="00A84324" w:rsidRDefault="00585EC2" w:rsidP="00A84324">
      <w:pPr>
        <w:shd w:val="clear" w:color="auto" w:fill="FFFFFF"/>
        <w:spacing w:after="0" w:line="240" w:lineRule="auto"/>
      </w:pPr>
      <w:r>
        <w:t xml:space="preserve">The pay range for this </w:t>
      </w:r>
      <w:r w:rsidRPr="007D3FC1">
        <w:t>position is $</w:t>
      </w:r>
      <w:r w:rsidR="007D3FC1" w:rsidRPr="007D3FC1">
        <w:t>69</w:t>
      </w:r>
      <w:r w:rsidR="007D3FC1">
        <w:t>,825 - $99,750</w:t>
      </w:r>
      <w:r>
        <w:t xml:space="preserve"> per year commensurate with </w:t>
      </w:r>
      <w:r w:rsidR="008D00E6">
        <w:t xml:space="preserve">education and </w:t>
      </w:r>
      <w:r>
        <w:t>experience.</w:t>
      </w:r>
    </w:p>
    <w:p w14:paraId="4F42F953" w14:textId="77777777" w:rsidR="008D00E6" w:rsidRDefault="008D00E6" w:rsidP="00A84324">
      <w:pPr>
        <w:shd w:val="clear" w:color="auto" w:fill="FFFFFF"/>
        <w:spacing w:after="0" w:line="240" w:lineRule="auto"/>
      </w:pPr>
    </w:p>
    <w:p w14:paraId="79E2FED4" w14:textId="4D0A9C31" w:rsidR="008D00E6" w:rsidRDefault="008D00E6" w:rsidP="00A84324">
      <w:pPr>
        <w:shd w:val="clear" w:color="auto" w:fill="FFFFFF"/>
        <w:spacing w:after="0" w:line="240" w:lineRule="auto"/>
      </w:pPr>
      <w:r>
        <w:t xml:space="preserve">Apply on Indeed </w:t>
      </w:r>
      <w:hyperlink r:id="rId5" w:history="1">
        <w:r w:rsidRPr="00F1560F">
          <w:rPr>
            <w:rStyle w:val="Hyperlink"/>
          </w:rPr>
          <w:t>https://ca.indeed.com/job/practice-facilitation-support-cii-cpar-and-patients-medical-home-04dc8cafb367f99d</w:t>
        </w:r>
      </w:hyperlink>
    </w:p>
    <w:p w14:paraId="13733FF7" w14:textId="77777777" w:rsidR="008D00E6" w:rsidRDefault="008D00E6" w:rsidP="00A84324">
      <w:pPr>
        <w:shd w:val="clear" w:color="auto" w:fill="FFFFFF"/>
        <w:spacing w:after="0" w:line="240" w:lineRule="auto"/>
      </w:pPr>
    </w:p>
    <w:p w14:paraId="62253D14" w14:textId="72F1DE69" w:rsidR="008D00E6" w:rsidRPr="00F466DF" w:rsidRDefault="008D00E6" w:rsidP="00A84324">
      <w:pPr>
        <w:shd w:val="clear" w:color="auto" w:fill="FFFFFF"/>
        <w:spacing w:after="0" w:line="240" w:lineRule="auto"/>
      </w:pPr>
      <w:r>
        <w:t xml:space="preserve">Or send cover letter and resume to </w:t>
      </w:r>
      <w:hyperlink r:id="rId6" w:history="1">
        <w:r w:rsidRPr="00F1560F">
          <w:rPr>
            <w:rStyle w:val="Hyperlink"/>
          </w:rPr>
          <w:t>jodi.thesenvitz@rdpcn.com</w:t>
        </w:r>
      </w:hyperlink>
      <w:r>
        <w:t xml:space="preserve"> </w:t>
      </w:r>
    </w:p>
    <w:sectPr w:rsidR="008D00E6" w:rsidRPr="00F46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088E"/>
    <w:multiLevelType w:val="multilevel"/>
    <w:tmpl w:val="B4BA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AD3D08"/>
    <w:multiLevelType w:val="hybridMultilevel"/>
    <w:tmpl w:val="7BD876E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C5AFE6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3C78E6"/>
    <w:multiLevelType w:val="hybridMultilevel"/>
    <w:tmpl w:val="9EAEE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37623"/>
    <w:multiLevelType w:val="hybridMultilevel"/>
    <w:tmpl w:val="D402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CC34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90142">
    <w:abstractNumId w:val="0"/>
  </w:num>
  <w:num w:numId="2" w16cid:durableId="408381619">
    <w:abstractNumId w:val="2"/>
  </w:num>
  <w:num w:numId="3" w16cid:durableId="1117721523">
    <w:abstractNumId w:val="3"/>
  </w:num>
  <w:num w:numId="4" w16cid:durableId="193628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2B"/>
    <w:rsid w:val="0004435E"/>
    <w:rsid w:val="00086C7E"/>
    <w:rsid w:val="000C7BAE"/>
    <w:rsid w:val="00130951"/>
    <w:rsid w:val="0013382B"/>
    <w:rsid w:val="001C58B1"/>
    <w:rsid w:val="00231BA6"/>
    <w:rsid w:val="00251124"/>
    <w:rsid w:val="00266DBA"/>
    <w:rsid w:val="00390913"/>
    <w:rsid w:val="003E4682"/>
    <w:rsid w:val="0046299C"/>
    <w:rsid w:val="00476F49"/>
    <w:rsid w:val="005046E2"/>
    <w:rsid w:val="0054152B"/>
    <w:rsid w:val="00585EC2"/>
    <w:rsid w:val="005B2509"/>
    <w:rsid w:val="00624808"/>
    <w:rsid w:val="006D3979"/>
    <w:rsid w:val="007C3985"/>
    <w:rsid w:val="007D3FC1"/>
    <w:rsid w:val="008815E1"/>
    <w:rsid w:val="008D00E6"/>
    <w:rsid w:val="00906ED2"/>
    <w:rsid w:val="009F467A"/>
    <w:rsid w:val="00A03568"/>
    <w:rsid w:val="00A17E4F"/>
    <w:rsid w:val="00A73E5E"/>
    <w:rsid w:val="00A829FF"/>
    <w:rsid w:val="00A84324"/>
    <w:rsid w:val="00B3642C"/>
    <w:rsid w:val="00B76349"/>
    <w:rsid w:val="00BF57E5"/>
    <w:rsid w:val="00BF76EF"/>
    <w:rsid w:val="00C42C2F"/>
    <w:rsid w:val="00D150B6"/>
    <w:rsid w:val="00D218BE"/>
    <w:rsid w:val="00E0525C"/>
    <w:rsid w:val="00F466DF"/>
    <w:rsid w:val="00FD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AC1D"/>
  <w15:chartTrackingRefBased/>
  <w15:docId w15:val="{36557A34-ECB5-4DFD-AF5E-79CFBFA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509"/>
    <w:pPr>
      <w:ind w:left="720"/>
      <w:contextualSpacing/>
    </w:pPr>
  </w:style>
  <w:style w:type="paragraph" w:styleId="Revision">
    <w:name w:val="Revision"/>
    <w:hidden/>
    <w:uiPriority w:val="99"/>
    <w:semiHidden/>
    <w:rsid w:val="00D218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00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di.thesenvitz@rdpcn.com" TargetMode="External"/><Relationship Id="rId5" Type="http://schemas.openxmlformats.org/officeDocument/2006/relationships/hyperlink" Target="https://ca.indeed.com/job/practice-facilitation-support-cii-cpar-and-patients-medical-home-04dc8cafb367f99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RDPCN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Thesenvitz</dc:creator>
  <cp:keywords/>
  <dc:description/>
  <cp:lastModifiedBy>Jodi Thesenvitz</cp:lastModifiedBy>
  <cp:revision>2</cp:revision>
  <dcterms:created xsi:type="dcterms:W3CDTF">2023-05-05T15:43:00Z</dcterms:created>
  <dcterms:modified xsi:type="dcterms:W3CDTF">2023-05-05T15:43:00Z</dcterms:modified>
</cp:coreProperties>
</file>